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r>
        <w:rPr>
          <w:rFonts w:hint="eastAsia"/>
          <w:b/>
          <w:bCs/>
          <w:sz w:val="44"/>
          <w:szCs w:val="44"/>
          <w:lang w:eastAsia="zh-CN"/>
        </w:rPr>
        <w:t>鹤山市民政局以案释法案例</w:t>
      </w:r>
      <w:bookmarkStart w:id="0" w:name="_GoBack"/>
      <w:bookmarkEnd w:id="0"/>
    </w:p>
    <w:p>
      <w:pPr>
        <w:jc w:val="right"/>
        <w:rPr>
          <w:rFonts w:hint="eastAsia"/>
          <w:b/>
          <w:bCs/>
          <w:sz w:val="44"/>
          <w:szCs w:val="44"/>
          <w:lang w:eastAsia="zh-CN"/>
        </w:rPr>
      </w:pPr>
      <w:r>
        <w:rPr>
          <w:rFonts w:hint="eastAsia"/>
          <w:b/>
          <w:bCs/>
          <w:sz w:val="36"/>
          <w:szCs w:val="36"/>
          <w:lang w:eastAsia="zh-CN"/>
        </w:rPr>
        <w:t>——申请撤销婚姻登记</w:t>
      </w:r>
    </w:p>
    <w:p>
      <w:pPr>
        <w:ind w:firstLine="420"/>
        <w:rPr>
          <w:rFonts w:hint="eastAsia" w:ascii="仿宋_GB2312" w:hAnsi="仿宋_GB2312" w:eastAsia="仿宋_GB2312" w:cs="仿宋_GB2312"/>
          <w:b/>
          <w:bCs/>
          <w:sz w:val="28"/>
          <w:szCs w:val="28"/>
          <w:lang w:val="en-US" w:eastAsia="zh-CN"/>
        </w:rPr>
      </w:pPr>
    </w:p>
    <w:p>
      <w:pPr>
        <w:ind w:firstLine="562"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案由：</w:t>
      </w:r>
      <w:r>
        <w:rPr>
          <w:rFonts w:hint="eastAsia" w:ascii="仿宋_GB2312" w:hAnsi="仿宋_GB2312" w:eastAsia="仿宋_GB2312" w:cs="仿宋_GB2312"/>
          <w:color w:val="auto"/>
          <w:sz w:val="28"/>
          <w:szCs w:val="28"/>
          <w:lang w:val="en-US" w:eastAsia="zh-CN"/>
        </w:rPr>
        <w:t>李某与其配偶于2003年4月22日在市人民法院自愿达成了离婚调解协议。但此后，双方并未及时到公安部门办理户口登记信息变更手续。2012年11月9日，李某及其配偶以遗失结婚证为由向属地婚姻登记处申请补领结婚证，并向登记员提供了户口本等相关资料予以审核，且李某及其配偶在登记员见证下填写《申请补领结婚登记证声明书》并宣誓夫妻双方当日（2012年11月9日）仍处于婚姻存续期补领了结婚证。2019年8月李某因个人理由到法院请求撤销婚姻登记处于2012年11月9日颁发的结婚证。</w:t>
      </w:r>
    </w:p>
    <w:p>
      <w:pPr>
        <w:ind w:firstLine="420"/>
        <w:rPr>
          <w:rFonts w:hint="eastAsia" w:ascii="仿宋_GB2312" w:hAnsi="仿宋_GB2312" w:eastAsia="仿宋_GB2312" w:cs="仿宋_GB2312"/>
          <w:b/>
          <w:bCs/>
          <w:sz w:val="28"/>
          <w:szCs w:val="28"/>
          <w:lang w:val="en-US" w:eastAsia="zh-CN"/>
        </w:rPr>
      </w:pPr>
    </w:p>
    <w:p>
      <w:pPr>
        <w:ind w:firstLine="562" w:firstLineChars="200"/>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bCs/>
          <w:sz w:val="28"/>
          <w:szCs w:val="28"/>
          <w:lang w:val="en-US" w:eastAsia="zh-CN"/>
        </w:rPr>
        <w:t>案例分析：</w:t>
      </w:r>
      <w:r>
        <w:rPr>
          <w:rFonts w:hint="eastAsia" w:ascii="仿宋_GB2312" w:hAnsi="仿宋_GB2312" w:eastAsia="仿宋_GB2312" w:cs="仿宋_GB2312"/>
          <w:b w:val="0"/>
          <w:bCs w:val="0"/>
          <w:color w:val="auto"/>
          <w:sz w:val="28"/>
          <w:szCs w:val="28"/>
          <w:lang w:val="en-US" w:eastAsia="zh-CN"/>
        </w:rPr>
        <w:t>本案中，李某与其配偶在2003年已经通过法院调解离婚，但李某在申请领取补领的结婚证时没有提及过自己与配偶自愿达成离婚的事实，属故意隐瞒离婚状况，欺骗行政机关进行行政确认。从时间节点来看，李某与其配偶于2003年4月22日在市人民法院调解离婚，于2012年11月9日以婚姻登记证损毁向婚姻登记处申请补领结婚证，在2019年8月提起行政诉讼，一审行政诉讼时距离补发结婚证的具体行政行为作出之日已经过6年。根据《中华人民共和国行政诉讼法》第四十六条第二款“因不动产提起诉讼的案件自行政行为作出之日起超过二十年，其他案件自行政行为作出之日起超过五年提起诉讼的，人民法院不予受理”之规定，本案中，李某提起一审诉讼时已超过法定起诉期限，依法不应受理，已经受理的，应依法驳回起诉。</w:t>
      </w:r>
    </w:p>
    <w:p>
      <w:pPr>
        <w:ind w:firstLine="560" w:firstLineChars="200"/>
        <w:rPr>
          <w:rFonts w:hint="eastAsia" w:ascii="仿宋_GB2312" w:hAnsi="仿宋_GB2312" w:eastAsia="仿宋_GB2312" w:cs="仿宋_GB2312"/>
          <w:b w:val="0"/>
          <w:bCs w:val="0"/>
          <w:color w:val="auto"/>
          <w:sz w:val="28"/>
          <w:szCs w:val="28"/>
          <w:lang w:val="en-US" w:eastAsia="zh-CN"/>
        </w:rPr>
      </w:pPr>
    </w:p>
    <w:p>
      <w:pPr>
        <w:ind w:firstLine="562" w:firstLineChars="200"/>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bCs/>
          <w:color w:val="auto"/>
          <w:sz w:val="28"/>
          <w:szCs w:val="28"/>
          <w:lang w:val="en-US" w:eastAsia="zh-CN"/>
        </w:rPr>
        <w:t>经验总结：一是</w:t>
      </w:r>
      <w:r>
        <w:rPr>
          <w:rFonts w:hint="eastAsia" w:ascii="仿宋_GB2312" w:hAnsi="仿宋_GB2312" w:eastAsia="仿宋_GB2312" w:cs="仿宋_GB2312"/>
          <w:b w:val="0"/>
          <w:bCs w:val="0"/>
          <w:color w:val="auto"/>
          <w:sz w:val="28"/>
          <w:szCs w:val="28"/>
          <w:lang w:val="en-US" w:eastAsia="zh-CN"/>
        </w:rPr>
        <w:t>行政执法机关在作出行政决定前应当</w:t>
      </w:r>
      <w:r>
        <w:rPr>
          <w:rFonts w:hint="default" w:ascii="仿宋_GB2312" w:hAnsi="仿宋_GB2312" w:eastAsia="仿宋_GB2312" w:cs="仿宋_GB2312"/>
          <w:b w:val="0"/>
          <w:bCs w:val="0"/>
          <w:color w:val="auto"/>
          <w:sz w:val="28"/>
          <w:szCs w:val="28"/>
          <w:lang w:val="en-US" w:eastAsia="zh-CN"/>
        </w:rPr>
        <w:t>对于申请材料是否完整和齐备、是否符合法定形式进行审查，对于相关材料的实质真实性、合法有效性，登记机关在职责范围内尽审慎的审查义务</w:t>
      </w:r>
      <w:r>
        <w:rPr>
          <w:rFonts w:hint="eastAsia" w:ascii="仿宋_GB2312" w:hAnsi="仿宋_GB2312" w:eastAsia="仿宋_GB2312" w:cs="仿宋_GB2312"/>
          <w:b w:val="0"/>
          <w:bCs w:val="0"/>
          <w:color w:val="auto"/>
          <w:sz w:val="28"/>
          <w:szCs w:val="28"/>
          <w:lang w:val="en-US" w:eastAsia="zh-CN"/>
        </w:rPr>
        <w:t>；</w:t>
      </w:r>
      <w:r>
        <w:rPr>
          <w:rFonts w:hint="eastAsia" w:ascii="仿宋_GB2312" w:hAnsi="仿宋_GB2312" w:eastAsia="仿宋_GB2312" w:cs="仿宋_GB2312"/>
          <w:b/>
          <w:bCs/>
          <w:color w:val="auto"/>
          <w:sz w:val="28"/>
          <w:szCs w:val="28"/>
          <w:lang w:val="en-US" w:eastAsia="zh-CN"/>
        </w:rPr>
        <w:t>二是</w:t>
      </w:r>
      <w:r>
        <w:rPr>
          <w:rFonts w:hint="eastAsia" w:ascii="仿宋_GB2312" w:hAnsi="仿宋_GB2312" w:eastAsia="仿宋_GB2312" w:cs="仿宋_GB2312"/>
          <w:b w:val="0"/>
          <w:bCs w:val="0"/>
          <w:color w:val="auto"/>
          <w:sz w:val="28"/>
          <w:szCs w:val="28"/>
          <w:lang w:val="en-US" w:eastAsia="zh-CN"/>
        </w:rPr>
        <w:t>在执法过程落实执法全过程记录制度，通过文字、音像等方式，实现行政执法行为的全过程留痕和可回溯管理；</w:t>
      </w:r>
      <w:r>
        <w:rPr>
          <w:rFonts w:hint="eastAsia" w:ascii="仿宋_GB2312" w:hAnsi="仿宋_GB2312" w:eastAsia="仿宋_GB2312" w:cs="仿宋_GB2312"/>
          <w:b/>
          <w:bCs/>
          <w:color w:val="auto"/>
          <w:sz w:val="28"/>
          <w:szCs w:val="28"/>
          <w:lang w:val="en-US" w:eastAsia="zh-CN"/>
        </w:rPr>
        <w:t>三是</w:t>
      </w:r>
      <w:r>
        <w:rPr>
          <w:rFonts w:hint="eastAsia" w:ascii="仿宋_GB2312" w:hAnsi="仿宋_GB2312" w:eastAsia="仿宋_GB2312" w:cs="仿宋_GB2312"/>
          <w:b w:val="0"/>
          <w:bCs w:val="0"/>
          <w:color w:val="auto"/>
          <w:sz w:val="28"/>
          <w:szCs w:val="28"/>
          <w:lang w:val="en-US" w:eastAsia="zh-CN"/>
        </w:rPr>
        <w:t>推进行政执法信息化建设，积极探索实现</w:t>
      </w:r>
      <w:r>
        <w:rPr>
          <w:rFonts w:hint="default" w:ascii="仿宋_GB2312" w:hAnsi="仿宋_GB2312" w:eastAsia="仿宋_GB2312" w:cs="仿宋_GB2312"/>
          <w:b w:val="0"/>
          <w:bCs w:val="0"/>
          <w:color w:val="auto"/>
          <w:sz w:val="28"/>
          <w:szCs w:val="28"/>
          <w:lang w:val="en-US" w:eastAsia="zh-CN"/>
        </w:rPr>
        <w:t>法院系统与民政系统进行实时联网，</w:t>
      </w:r>
      <w:r>
        <w:rPr>
          <w:rFonts w:hint="eastAsia" w:ascii="仿宋_GB2312" w:hAnsi="仿宋_GB2312" w:eastAsia="仿宋_GB2312" w:cs="仿宋_GB2312"/>
          <w:b w:val="0"/>
          <w:bCs w:val="0"/>
          <w:color w:val="auto"/>
          <w:sz w:val="28"/>
          <w:szCs w:val="28"/>
          <w:lang w:val="en-US" w:eastAsia="zh-CN"/>
        </w:rPr>
        <w:t>共享行政执法信息，避免出现当事人隐瞒信息，导致信息错漏现象。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120D9"/>
    <w:rsid w:val="07150859"/>
    <w:rsid w:val="0FCC0B11"/>
    <w:rsid w:val="10222810"/>
    <w:rsid w:val="10F709B1"/>
    <w:rsid w:val="15A0000D"/>
    <w:rsid w:val="19713A98"/>
    <w:rsid w:val="1A5B405C"/>
    <w:rsid w:val="1D2E378B"/>
    <w:rsid w:val="1F9A5A93"/>
    <w:rsid w:val="21293344"/>
    <w:rsid w:val="24C7295E"/>
    <w:rsid w:val="2F265191"/>
    <w:rsid w:val="3DD56ED4"/>
    <w:rsid w:val="41CE0E09"/>
    <w:rsid w:val="4A736DEE"/>
    <w:rsid w:val="4CD10B5E"/>
    <w:rsid w:val="4DD50B07"/>
    <w:rsid w:val="4E6C7F3F"/>
    <w:rsid w:val="4FAD3549"/>
    <w:rsid w:val="502B1B8A"/>
    <w:rsid w:val="520F0110"/>
    <w:rsid w:val="57814A14"/>
    <w:rsid w:val="5A7A6EF5"/>
    <w:rsid w:val="5B966CAA"/>
    <w:rsid w:val="5B9E747B"/>
    <w:rsid w:val="6F781046"/>
    <w:rsid w:val="75B42948"/>
    <w:rsid w:val="75E745D9"/>
    <w:rsid w:val="7EDC1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文艳君</cp:lastModifiedBy>
  <dcterms:modified xsi:type="dcterms:W3CDTF">2021-09-18T07:10:59Z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