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ind w:firstLine="563" w:firstLineChars="128"/>
        <w:jc w:val="center"/>
        <w:rPr>
          <w:rFonts w:ascii="黑体" w:hAnsi="黑体" w:eastAsia="黑体"/>
          <w:sz w:val="44"/>
          <w:szCs w:val="44"/>
        </w:rPr>
      </w:pPr>
    </w:p>
    <w:p>
      <w:pPr>
        <w:ind w:firstLine="563" w:firstLineChars="128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鹤山市卫生健康局新增特岗人员购买商</w:t>
      </w:r>
    </w:p>
    <w:p>
      <w:pPr>
        <w:ind w:firstLine="563" w:firstLineChars="128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业保险询价报价单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1152"/>
        <w:gridCol w:w="1080"/>
        <w:gridCol w:w="43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11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bCs/>
                <w:sz w:val="20"/>
              </w:rPr>
            </w:pPr>
            <w:r>
              <w:rPr>
                <w:rFonts w:hint="eastAsia"/>
                <w:bCs/>
                <w:sz w:val="20"/>
              </w:rPr>
              <w:t>保障项目</w:t>
            </w:r>
          </w:p>
        </w:tc>
        <w:tc>
          <w:tcPr>
            <w:tcW w:w="115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bCs/>
                <w:sz w:val="20"/>
              </w:rPr>
            </w:pPr>
            <w:r>
              <w:rPr>
                <w:rFonts w:hint="eastAsia"/>
                <w:bCs/>
                <w:sz w:val="20"/>
              </w:rPr>
              <w:t>保障内容</w:t>
            </w:r>
          </w:p>
        </w:tc>
        <w:tc>
          <w:tcPr>
            <w:tcW w:w="10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bCs/>
                <w:sz w:val="20"/>
              </w:rPr>
            </w:pPr>
            <w:r>
              <w:rPr>
                <w:rFonts w:hint="eastAsia"/>
                <w:bCs/>
                <w:sz w:val="20"/>
              </w:rPr>
              <w:t>保障金额</w:t>
            </w:r>
          </w:p>
        </w:tc>
        <w:tc>
          <w:tcPr>
            <w:tcW w:w="43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0"/>
              </w:rPr>
            </w:pPr>
            <w:r>
              <w:rPr>
                <w:rFonts w:hint="eastAsia"/>
                <w:bCs/>
                <w:sz w:val="20"/>
              </w:rPr>
              <w:t>保障内容说明</w:t>
            </w:r>
          </w:p>
        </w:tc>
        <w:tc>
          <w:tcPr>
            <w:tcW w:w="12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0"/>
              </w:rPr>
            </w:pPr>
            <w:r>
              <w:rPr>
                <w:rFonts w:hint="eastAsia"/>
                <w:bCs/>
                <w:sz w:val="20"/>
              </w:rPr>
              <w:t>保费</w:t>
            </w:r>
          </w:p>
          <w:p>
            <w:pPr>
              <w:rPr>
                <w:rFonts w:hint="eastAsia" w:eastAsiaTheme="minorEastAsia"/>
                <w:bCs/>
                <w:sz w:val="20"/>
                <w:lang w:eastAsia="zh-CN"/>
              </w:rPr>
            </w:pPr>
            <w:r>
              <w:rPr>
                <w:rFonts w:hint="eastAsia"/>
                <w:bCs/>
                <w:sz w:val="20"/>
                <w:lang w:eastAsia="zh-CN"/>
              </w:rPr>
              <w:t>（共</w:t>
            </w:r>
            <w:r>
              <w:rPr>
                <w:rFonts w:hint="eastAsia"/>
                <w:bCs/>
                <w:sz w:val="20"/>
                <w:lang w:val="en-US" w:eastAsia="zh-CN"/>
              </w:rPr>
              <w:t>16人</w:t>
            </w:r>
            <w:r>
              <w:rPr>
                <w:rFonts w:hint="eastAsia"/>
                <w:bCs/>
                <w:sz w:val="2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" w:hRule="atLeast"/>
        </w:trPr>
        <w:tc>
          <w:tcPr>
            <w:tcW w:w="1116" w:type="dxa"/>
            <w:vMerge w:val="restart"/>
            <w:noWrap w:val="0"/>
            <w:vAlign w:val="center"/>
          </w:tcPr>
          <w:p>
            <w:pPr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人身保障</w:t>
            </w:r>
          </w:p>
        </w:tc>
        <w:tc>
          <w:tcPr>
            <w:tcW w:w="1152" w:type="dxa"/>
            <w:noWrap w:val="0"/>
            <w:vAlign w:val="center"/>
          </w:tcPr>
          <w:p>
            <w:pPr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意外身故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20万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意外身故按100%给付</w:t>
            </w: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rPr>
                <w:rFonts w:hint="eastAsia"/>
                <w:sz w:val="20"/>
              </w:rPr>
            </w:pPr>
          </w:p>
          <w:p>
            <w:pPr>
              <w:rPr>
                <w:rFonts w:hint="eastAsia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</w:trPr>
        <w:tc>
          <w:tcPr>
            <w:tcW w:w="1116" w:type="dxa"/>
            <w:vMerge w:val="continue"/>
            <w:noWrap w:val="0"/>
            <w:vAlign w:val="center"/>
          </w:tcPr>
          <w:p>
            <w:pPr>
              <w:rPr>
                <w:sz w:val="20"/>
              </w:rPr>
            </w:pPr>
          </w:p>
        </w:tc>
        <w:tc>
          <w:tcPr>
            <w:tcW w:w="1152" w:type="dxa"/>
            <w:noWrap w:val="0"/>
            <w:vAlign w:val="center"/>
          </w:tcPr>
          <w:p>
            <w:pPr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意外伤残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20万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意外伤害致残，按伤残程度给付保险金额</w:t>
            </w: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ind w:firstLine="400" w:firstLineChars="200"/>
              <w:rPr>
                <w:rFonts w:hint="eastAsia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" w:hRule="atLeast"/>
        </w:trPr>
        <w:tc>
          <w:tcPr>
            <w:tcW w:w="1116" w:type="dxa"/>
            <w:vMerge w:val="continue"/>
            <w:noWrap w:val="0"/>
            <w:vAlign w:val="center"/>
          </w:tcPr>
          <w:p>
            <w:pPr>
              <w:rPr>
                <w:sz w:val="20"/>
              </w:rPr>
            </w:pPr>
          </w:p>
        </w:tc>
        <w:tc>
          <w:tcPr>
            <w:tcW w:w="1152" w:type="dxa"/>
            <w:noWrap w:val="0"/>
            <w:vAlign w:val="center"/>
          </w:tcPr>
          <w:p>
            <w:pPr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意外烧伤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20万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意外烧伤，按烧伤程度给付保险金额</w:t>
            </w: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ind w:firstLine="400" w:firstLineChars="200"/>
              <w:rPr>
                <w:rFonts w:hint="eastAsia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</w:trPr>
        <w:tc>
          <w:tcPr>
            <w:tcW w:w="1116" w:type="dxa"/>
            <w:noWrap w:val="0"/>
            <w:vAlign w:val="center"/>
          </w:tcPr>
          <w:p>
            <w:pPr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医疗报销</w:t>
            </w:r>
          </w:p>
        </w:tc>
        <w:tc>
          <w:tcPr>
            <w:tcW w:w="1152" w:type="dxa"/>
            <w:noWrap w:val="0"/>
            <w:vAlign w:val="center"/>
          </w:tcPr>
          <w:p>
            <w:pPr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门诊报销</w:t>
            </w:r>
          </w:p>
          <w:p>
            <w:pPr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住院医疗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4万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因意外伤害导致的门诊或住院医疗费用，按照在本地社保规定可报销费用范围扣除</w:t>
            </w:r>
            <w:r>
              <w:rPr>
                <w:rFonts w:hint="eastAsia"/>
                <w:sz w:val="20"/>
                <w:lang w:val="en-US" w:eastAsia="zh-CN"/>
              </w:rPr>
              <w:t>5</w:t>
            </w:r>
            <w:r>
              <w:rPr>
                <w:rFonts w:hint="eastAsia"/>
                <w:sz w:val="20"/>
              </w:rPr>
              <w:t>0元免赔额后按</w:t>
            </w:r>
            <w:r>
              <w:rPr>
                <w:rFonts w:hint="eastAsia"/>
                <w:sz w:val="20"/>
                <w:lang w:val="en-US" w:eastAsia="zh-CN"/>
              </w:rPr>
              <w:t>10</w:t>
            </w:r>
            <w:r>
              <w:rPr>
                <w:rFonts w:hint="eastAsia"/>
                <w:sz w:val="20"/>
              </w:rPr>
              <w:t>0%给付保险金，有医保人员可报销费用范围扣除0元免赔额后按</w:t>
            </w:r>
            <w:r>
              <w:rPr>
                <w:rFonts w:hint="eastAsia"/>
                <w:sz w:val="20"/>
                <w:lang w:val="en-US" w:eastAsia="zh-CN"/>
              </w:rPr>
              <w:t>10</w:t>
            </w:r>
            <w:r>
              <w:rPr>
                <w:rFonts w:hint="eastAsia"/>
                <w:sz w:val="20"/>
              </w:rPr>
              <w:t>0%给付保险金</w:t>
            </w: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ind w:firstLine="400" w:firstLineChars="200"/>
              <w:rPr>
                <w:rFonts w:hint="eastAsia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</w:trPr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补偿津贴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附加住院医疗津贴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3.6万</w:t>
            </w:r>
          </w:p>
        </w:tc>
        <w:tc>
          <w:tcPr>
            <w:tcW w:w="4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因意外伤害住院，按实际住院天数给予每天</w:t>
            </w:r>
            <w:r>
              <w:rPr>
                <w:rFonts w:hint="eastAsia"/>
                <w:sz w:val="20"/>
                <w:lang w:val="en-US" w:eastAsia="zh-CN"/>
              </w:rPr>
              <w:t>2</w:t>
            </w:r>
            <w:r>
              <w:rPr>
                <w:rFonts w:hint="eastAsia"/>
                <w:sz w:val="20"/>
              </w:rPr>
              <w:t>0</w:t>
            </w:r>
            <w:r>
              <w:rPr>
                <w:rFonts w:hint="eastAsia"/>
                <w:sz w:val="20"/>
                <w:lang w:val="en-US" w:eastAsia="zh-CN"/>
              </w:rPr>
              <w:t>0</w:t>
            </w:r>
            <w:r>
              <w:rPr>
                <w:rFonts w:hint="eastAsia"/>
                <w:sz w:val="20"/>
              </w:rPr>
              <w:t>元的住院补偿津贴，最高给付180日</w:t>
            </w: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ind w:firstLine="400" w:firstLineChars="200"/>
              <w:rPr>
                <w:rFonts w:hint="eastAsia"/>
                <w:sz w:val="20"/>
              </w:rPr>
            </w:pPr>
          </w:p>
        </w:tc>
      </w:tr>
    </w:tbl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备注：</w:t>
      </w:r>
      <w:r>
        <w:rPr>
          <w:rFonts w:hint="eastAsia" w:ascii="仿宋_GB2312" w:eastAsia="仿宋_GB2312"/>
          <w:sz w:val="32"/>
          <w:szCs w:val="32"/>
          <w:lang w:eastAsia="zh-CN"/>
        </w:rPr>
        <w:t>报价</w:t>
      </w:r>
      <w:r>
        <w:rPr>
          <w:rFonts w:hint="eastAsia" w:ascii="仿宋_GB2312" w:eastAsia="仿宋_GB2312"/>
          <w:sz w:val="32"/>
          <w:szCs w:val="32"/>
        </w:rPr>
        <w:t>总保费不得超过4800元。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C07922"/>
    <w:rsid w:val="0EC07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2022-04-25T08:42:00Z</dcterms:created>
  <dc:creator>李艳芬</dc:creator>
  <cp:lastModifiedBy>李艳芬</cp:lastModifiedBy>
  <dcterms:modified xsi:type="dcterms:W3CDTF">2022-04-25T08:43:42Z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7524C4408B2546CCA1F8135710CC7677</vt:lpwstr>
  </property>
</Properties>
</file>